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D0E" w:rsidRDefault="003C464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3</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hint="eastAsia"/>
          <w:b/>
          <w:bCs/>
          <w:snapToGrid w:val="0"/>
          <w:kern w:val="0"/>
          <w:sz w:val="24"/>
        </w:rPr>
        <w:t>R2-2101895</w:t>
      </w:r>
    </w:p>
    <w:p w:rsidR="00057D0E" w:rsidRDefault="003C464E">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25</w:t>
      </w:r>
      <w:r>
        <w:rPr>
          <w:rFonts w:ascii="Arial" w:hAnsi="Arial" w:cs="Arial" w:hint="eastAsia"/>
          <w:b/>
          <w:bCs/>
          <w:kern w:val="0"/>
          <w:sz w:val="24"/>
          <w:vertAlign w:val="superscript"/>
        </w:rPr>
        <w:t xml:space="preserve">th </w:t>
      </w:r>
      <w:r>
        <w:rPr>
          <w:rFonts w:ascii="Arial" w:hAnsi="Arial" w:cs="Arial" w:hint="eastAsia"/>
          <w:b/>
          <w:bCs/>
          <w:kern w:val="0"/>
          <w:sz w:val="24"/>
        </w:rPr>
        <w:t>January - 5</w:t>
      </w:r>
      <w:r>
        <w:rPr>
          <w:rFonts w:ascii="Arial" w:hAnsi="Arial" w:cs="Arial" w:hint="eastAsia"/>
          <w:b/>
          <w:bCs/>
          <w:kern w:val="0"/>
          <w:sz w:val="24"/>
          <w:vertAlign w:val="superscript"/>
        </w:rPr>
        <w:t>th</w:t>
      </w:r>
      <w:r>
        <w:rPr>
          <w:rFonts w:ascii="Arial" w:hAnsi="Arial" w:cs="Arial" w:hint="eastAsia"/>
          <w:b/>
          <w:bCs/>
          <w:kern w:val="0"/>
          <w:sz w:val="24"/>
        </w:rPr>
        <w:t xml:space="preserve"> February</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i/>
          <w:iCs/>
          <w:kern w:val="0"/>
          <w:sz w:val="24"/>
        </w:rPr>
        <w:t>Revision of R2-2010629</w:t>
      </w:r>
    </w:p>
    <w:p w:rsidR="00057D0E" w:rsidRDefault="003C464E">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057D0E" w:rsidRDefault="003C464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057D0E" w:rsidRDefault="003C464E">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discussion on UE grouping</w:t>
      </w:r>
    </w:p>
    <w:p w:rsidR="00057D0E" w:rsidRDefault="003C464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8.9.2</w:t>
      </w:r>
    </w:p>
    <w:p w:rsidR="00057D0E" w:rsidRDefault="003C464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ascii="Arial" w:hAnsi="Arial" w:cs="Arial" w:hint="eastAsia"/>
          <w:b/>
          <w:bCs/>
          <w:snapToGrid w:val="0"/>
          <w:kern w:val="0"/>
          <w:sz w:val="24"/>
        </w:rPr>
        <w:t xml:space="preserve"> and Decision</w:t>
      </w:r>
    </w:p>
    <w:p w:rsidR="00057D0E" w:rsidRDefault="003C464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057D0E" w:rsidRDefault="003C464E">
      <w:pPr>
        <w:spacing w:line="240" w:lineRule="auto"/>
        <w:jc w:val="left"/>
        <w:rPr>
          <w:sz w:val="20"/>
          <w:szCs w:val="20"/>
        </w:rPr>
      </w:pPr>
      <w:r>
        <w:rPr>
          <w:rFonts w:hint="eastAsia"/>
          <w:sz w:val="20"/>
          <w:szCs w:val="20"/>
        </w:rPr>
        <w:t xml:space="preserve">There has been </w:t>
      </w:r>
      <w:r>
        <w:rPr>
          <w:rFonts w:hint="eastAsia"/>
          <w:sz w:val="20"/>
          <w:szCs w:val="20"/>
        </w:rPr>
        <w:t>more</w:t>
      </w:r>
      <w:r>
        <w:rPr>
          <w:rFonts w:hint="eastAsia"/>
          <w:sz w:val="20"/>
          <w:szCs w:val="20"/>
        </w:rPr>
        <w:t xml:space="preserve"> discussion on UE </w:t>
      </w:r>
      <w:r>
        <w:rPr>
          <w:sz w:val="20"/>
          <w:szCs w:val="20"/>
        </w:rPr>
        <w:t xml:space="preserve">grouping methods </w:t>
      </w:r>
      <w:r>
        <w:rPr>
          <w:rFonts w:hint="eastAsia"/>
          <w:sz w:val="20"/>
          <w:szCs w:val="20"/>
        </w:rPr>
        <w:t>in email discussion [Post112-e]</w:t>
      </w:r>
      <w:r w:rsidR="004806E7">
        <w:rPr>
          <w:sz w:val="20"/>
          <w:szCs w:val="20"/>
        </w:rPr>
        <w:t xml:space="preserve"> </w:t>
      </w:r>
      <w:r>
        <w:rPr>
          <w:rFonts w:hint="eastAsia"/>
          <w:sz w:val="20"/>
          <w:szCs w:val="20"/>
        </w:rPr>
        <w:t>[064]</w:t>
      </w:r>
      <w:r w:rsidR="006C7833">
        <w:rPr>
          <w:sz w:val="20"/>
          <w:szCs w:val="20"/>
        </w:rPr>
        <w:t xml:space="preserve"> </w:t>
      </w:r>
      <w:r>
        <w:rPr>
          <w:rFonts w:hint="eastAsia"/>
          <w:sz w:val="20"/>
          <w:szCs w:val="20"/>
        </w:rPr>
        <w:t>[Pow17] Paging subgroup determination (Intel) [1]. In this paper, we share some further understanding on this issue.</w:t>
      </w:r>
    </w:p>
    <w:p w:rsidR="00057D0E" w:rsidRDefault="003C464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0"/>
          <w:szCs w:val="30"/>
        </w:rPr>
      </w:pPr>
      <w:r>
        <w:rPr>
          <w:rFonts w:ascii="Arial" w:hAnsi="Arial" w:cs="Arial"/>
          <w:b w:val="0"/>
          <w:bCs w:val="0"/>
          <w:kern w:val="0"/>
          <w:sz w:val="32"/>
          <w:szCs w:val="36"/>
        </w:rPr>
        <w:t>Discussion</w:t>
      </w:r>
      <w:bookmarkStart w:id="2" w:name="_Toc12718547"/>
    </w:p>
    <w:p w:rsidR="00057D0E" w:rsidRDefault="004806E7">
      <w:pPr>
        <w:spacing w:line="240" w:lineRule="auto"/>
        <w:rPr>
          <w:sz w:val="20"/>
          <w:szCs w:val="20"/>
        </w:rPr>
      </w:pPr>
      <w:r>
        <w:rPr>
          <w:rFonts w:hint="eastAsia"/>
          <w:sz w:val="20"/>
          <w:szCs w:val="20"/>
        </w:rPr>
        <w:t>During the email di</w:t>
      </w:r>
      <w:r>
        <w:rPr>
          <w:sz w:val="20"/>
          <w:szCs w:val="20"/>
        </w:rPr>
        <w:t>scussion</w:t>
      </w:r>
      <w:r w:rsidR="003C464E">
        <w:rPr>
          <w:rFonts w:hint="eastAsia"/>
          <w:sz w:val="20"/>
          <w:szCs w:val="20"/>
        </w:rPr>
        <w:t>, most companies understand that grouping based on UE-ID should be considered, which we also agree. In addition, some other grouping methods can also be considered to group UE with finer granularity.</w:t>
      </w:r>
    </w:p>
    <w:p w:rsidR="00057D0E" w:rsidRDefault="003C464E">
      <w:pPr>
        <w:spacing w:line="240" w:lineRule="auto"/>
        <w:rPr>
          <w:sz w:val="20"/>
          <w:szCs w:val="20"/>
        </w:rPr>
      </w:pPr>
      <w:r>
        <w:rPr>
          <w:rFonts w:hint="eastAsia"/>
          <w:sz w:val="20"/>
          <w:szCs w:val="20"/>
        </w:rPr>
        <w:t>In NB-IOT, there has been sim</w:t>
      </w:r>
      <w:r>
        <w:rPr>
          <w:rFonts w:hint="eastAsia"/>
          <w:sz w:val="20"/>
          <w:szCs w:val="20"/>
        </w:rPr>
        <w:t xml:space="preserve">ilar discussion on the UE grouping to support GWUS and a combination of UE ID and paging probability based solution is applied [2]. </w:t>
      </w:r>
    </w:p>
    <w:p w:rsidR="00057D0E" w:rsidRDefault="003C464E">
      <w:pPr>
        <w:spacing w:line="240" w:lineRule="auto"/>
        <w:rPr>
          <w:sz w:val="20"/>
          <w:szCs w:val="20"/>
        </w:rPr>
      </w:pPr>
      <w:r>
        <w:rPr>
          <w:rFonts w:hint="eastAsia"/>
          <w:sz w:val="20"/>
          <w:szCs w:val="20"/>
        </w:rPr>
        <w:t>UE will be firstly categorized in to various groups according the paging probability. UE with high and low paging probabili</w:t>
      </w:r>
      <w:r>
        <w:rPr>
          <w:rFonts w:hint="eastAsia"/>
          <w:sz w:val="20"/>
          <w:szCs w:val="20"/>
        </w:rPr>
        <w:t>ty will be categorized into different groups so that UE with low paging probability will not be unnecessarily wake up by the WUS for the frequently paged UE. The paging probability is configured via NAS signaling and kept at both UE and network side.</w:t>
      </w:r>
    </w:p>
    <w:p w:rsidR="00057D0E" w:rsidRDefault="003C464E">
      <w:pPr>
        <w:spacing w:line="240" w:lineRule="auto"/>
        <w:rPr>
          <w:sz w:val="20"/>
          <w:szCs w:val="20"/>
        </w:rPr>
      </w:pPr>
      <w:r>
        <w:rPr>
          <w:rFonts w:hint="eastAsia"/>
          <w:sz w:val="20"/>
          <w:szCs w:val="20"/>
        </w:rPr>
        <w:t>Consi</w:t>
      </w:r>
      <w:r>
        <w:rPr>
          <w:rFonts w:hint="eastAsia"/>
          <w:sz w:val="20"/>
          <w:szCs w:val="20"/>
        </w:rPr>
        <w:t>dering that a large quantity of NB-IOT UE would be configured with low paging probability, UE with the same paging probability can be further categorized into sub-groups with associated GWUS based on the UE_ID to further reduce the false alarm.</w:t>
      </w:r>
    </w:p>
    <w:p w:rsidR="00057D0E" w:rsidRDefault="003C464E">
      <w:pPr>
        <w:spacing w:line="240" w:lineRule="auto"/>
        <w:rPr>
          <w:sz w:val="20"/>
          <w:szCs w:val="20"/>
        </w:rPr>
      </w:pPr>
      <w:r>
        <w:rPr>
          <w:rFonts w:hint="eastAsia"/>
          <w:sz w:val="20"/>
          <w:szCs w:val="20"/>
        </w:rPr>
        <w:t xml:space="preserve">Similarly, </w:t>
      </w:r>
      <w:r>
        <w:rPr>
          <w:rFonts w:hint="eastAsia"/>
          <w:sz w:val="20"/>
          <w:szCs w:val="20"/>
        </w:rPr>
        <w:t xml:space="preserve">there would be different kinds of UE in NR with different paging probability (e.g. </w:t>
      </w:r>
      <w:proofErr w:type="spellStart"/>
      <w:r>
        <w:rPr>
          <w:rFonts w:hint="eastAsia"/>
          <w:sz w:val="20"/>
          <w:szCs w:val="20"/>
        </w:rPr>
        <w:t>RedCap</w:t>
      </w:r>
      <w:proofErr w:type="spellEnd"/>
      <w:r>
        <w:rPr>
          <w:rFonts w:hint="eastAsia"/>
          <w:sz w:val="20"/>
          <w:szCs w:val="20"/>
        </w:rPr>
        <w:t xml:space="preserve"> UE would possibly be less frequently pa</w:t>
      </w:r>
      <w:r w:rsidR="005D75F6">
        <w:rPr>
          <w:rFonts w:hint="eastAsia"/>
          <w:sz w:val="20"/>
          <w:szCs w:val="20"/>
        </w:rPr>
        <w:t xml:space="preserve">ged) which cannot </w:t>
      </w:r>
      <w:r w:rsidR="005D75F6">
        <w:rPr>
          <w:sz w:val="20"/>
          <w:szCs w:val="20"/>
        </w:rPr>
        <w:t xml:space="preserve">be </w:t>
      </w:r>
      <w:r w:rsidR="005D75F6">
        <w:rPr>
          <w:rFonts w:hint="eastAsia"/>
          <w:sz w:val="20"/>
          <w:szCs w:val="20"/>
        </w:rPr>
        <w:t>differentiated</w:t>
      </w:r>
      <w:r>
        <w:rPr>
          <w:rFonts w:hint="eastAsia"/>
          <w:sz w:val="20"/>
          <w:szCs w:val="20"/>
        </w:rPr>
        <w:t xml:space="preserve"> via the UE ID if allocated without the paging probability taken into consideration. As a resul</w:t>
      </w:r>
      <w:r>
        <w:rPr>
          <w:rFonts w:hint="eastAsia"/>
          <w:sz w:val="20"/>
          <w:szCs w:val="20"/>
        </w:rPr>
        <w:t>t, UE with low paging probability may be categorized into the same group with a frequently paged UE, has to monitor the same paging indication for this group and suffers from severe false alarm. Thus, we prefer to differentiate UE with high and low probabi</w:t>
      </w:r>
      <w:r>
        <w:rPr>
          <w:rFonts w:hint="eastAsia"/>
          <w:sz w:val="20"/>
          <w:szCs w:val="20"/>
        </w:rPr>
        <w:t>lity when allocating the UE group, at least normal UE and Redcap UE should be differentiated.</w:t>
      </w:r>
    </w:p>
    <w:p w:rsidR="00057D0E" w:rsidRDefault="003C464E">
      <w:pPr>
        <w:spacing w:line="240" w:lineRule="auto"/>
        <w:jc w:val="left"/>
        <w:rPr>
          <w:b/>
          <w:bCs/>
          <w:sz w:val="20"/>
          <w:szCs w:val="20"/>
        </w:rPr>
      </w:pPr>
      <w:r>
        <w:rPr>
          <w:rFonts w:hint="eastAsia"/>
          <w:b/>
          <w:bCs/>
          <w:sz w:val="20"/>
          <w:szCs w:val="20"/>
        </w:rPr>
        <w:t xml:space="preserve">Proposal 1: </w:t>
      </w:r>
      <w:r>
        <w:rPr>
          <w:rFonts w:hint="eastAsia"/>
          <w:b/>
          <w:bCs/>
          <w:sz w:val="20"/>
          <w:szCs w:val="20"/>
        </w:rPr>
        <w:t xml:space="preserve">In addition to UE ID based grouping, </w:t>
      </w:r>
      <w:r>
        <w:rPr>
          <w:rFonts w:hint="eastAsia"/>
          <w:b/>
          <w:bCs/>
          <w:sz w:val="20"/>
          <w:szCs w:val="20"/>
        </w:rPr>
        <w:t xml:space="preserve">paging probability </w:t>
      </w:r>
      <w:r>
        <w:rPr>
          <w:rFonts w:hint="eastAsia"/>
          <w:b/>
          <w:bCs/>
          <w:sz w:val="20"/>
          <w:szCs w:val="20"/>
        </w:rPr>
        <w:t>based grouping should also be considered.</w:t>
      </w:r>
    </w:p>
    <w:p w:rsidR="00057D0E" w:rsidRDefault="003C464E">
      <w:pPr>
        <w:spacing w:line="240" w:lineRule="auto"/>
        <w:rPr>
          <w:sz w:val="20"/>
          <w:szCs w:val="20"/>
        </w:rPr>
      </w:pPr>
      <w:r>
        <w:rPr>
          <w:rFonts w:hint="eastAsia"/>
          <w:sz w:val="20"/>
          <w:szCs w:val="20"/>
        </w:rPr>
        <w:t>Regarding how to differentiate UE with different pag</w:t>
      </w:r>
      <w:r>
        <w:rPr>
          <w:rFonts w:hint="eastAsia"/>
          <w:sz w:val="20"/>
          <w:szCs w:val="20"/>
        </w:rPr>
        <w:t>ing probabilities, the following approaches can be considered:</w:t>
      </w:r>
    </w:p>
    <w:p w:rsidR="00057D0E" w:rsidRDefault="003C464E">
      <w:pPr>
        <w:numPr>
          <w:ilvl w:val="0"/>
          <w:numId w:val="4"/>
        </w:numPr>
        <w:spacing w:line="240" w:lineRule="auto"/>
        <w:rPr>
          <w:sz w:val="20"/>
          <w:szCs w:val="20"/>
        </w:rPr>
      </w:pPr>
      <w:r>
        <w:rPr>
          <w:rFonts w:hint="eastAsia"/>
          <w:sz w:val="20"/>
          <w:szCs w:val="20"/>
        </w:rPr>
        <w:t xml:space="preserve">Approach 1: Reuse the paging probability based grouping method in NB-IOT, i.e. configuring paging probability for each UE via NAS signaling and provides the paging probability to RAN node when </w:t>
      </w:r>
      <w:r>
        <w:rPr>
          <w:rFonts w:hint="eastAsia"/>
          <w:sz w:val="20"/>
          <w:szCs w:val="20"/>
        </w:rPr>
        <w:t>the paging message is sent over NG interface.</w:t>
      </w:r>
    </w:p>
    <w:p w:rsidR="00057D0E" w:rsidRDefault="003C464E">
      <w:pPr>
        <w:numPr>
          <w:ilvl w:val="0"/>
          <w:numId w:val="4"/>
        </w:numPr>
        <w:spacing w:line="240" w:lineRule="auto"/>
        <w:rPr>
          <w:sz w:val="20"/>
          <w:szCs w:val="20"/>
        </w:rPr>
      </w:pPr>
      <w:r>
        <w:rPr>
          <w:rFonts w:hint="eastAsia"/>
          <w:sz w:val="20"/>
          <w:szCs w:val="20"/>
        </w:rPr>
        <w:lastRenderedPageBreak/>
        <w:t>Approach 2: Taken into consideration the paging probability when allocating the UE ID and apply UE ID based grouping method, e.g. define UE ID value range for UE with certain paging probabilities.</w:t>
      </w:r>
    </w:p>
    <w:p w:rsidR="00057D0E" w:rsidRDefault="003C464E">
      <w:pPr>
        <w:spacing w:line="240" w:lineRule="auto"/>
        <w:jc w:val="left"/>
        <w:rPr>
          <w:b/>
          <w:bCs/>
          <w:sz w:val="20"/>
          <w:szCs w:val="20"/>
        </w:rPr>
      </w:pPr>
      <w:r>
        <w:rPr>
          <w:rFonts w:hint="eastAsia"/>
          <w:b/>
          <w:bCs/>
          <w:sz w:val="20"/>
          <w:szCs w:val="20"/>
        </w:rPr>
        <w:t xml:space="preserve">Proposal 2: </w:t>
      </w:r>
      <w:r>
        <w:rPr>
          <w:rFonts w:hint="eastAsia"/>
          <w:b/>
          <w:bCs/>
          <w:sz w:val="20"/>
          <w:szCs w:val="20"/>
        </w:rPr>
        <w:t>The following approaches can be considered to differentiate UE with different paging probability:</w:t>
      </w:r>
    </w:p>
    <w:p w:rsidR="00057D0E" w:rsidRDefault="003C464E">
      <w:pPr>
        <w:numPr>
          <w:ilvl w:val="0"/>
          <w:numId w:val="5"/>
        </w:numPr>
        <w:spacing w:line="240" w:lineRule="auto"/>
        <w:jc w:val="left"/>
        <w:rPr>
          <w:b/>
          <w:bCs/>
          <w:sz w:val="20"/>
          <w:szCs w:val="20"/>
        </w:rPr>
      </w:pPr>
      <w:r>
        <w:rPr>
          <w:b/>
          <w:bCs/>
          <w:sz w:val="20"/>
          <w:szCs w:val="20"/>
        </w:rPr>
        <w:t>Approach 1: Reuse the paging probability based grouping method in NB-IOT, i.e. configuring paging probability for each UE via NAS signaling and provides the p</w:t>
      </w:r>
      <w:r>
        <w:rPr>
          <w:b/>
          <w:bCs/>
          <w:sz w:val="20"/>
          <w:szCs w:val="20"/>
        </w:rPr>
        <w:t>aging probability to RAN node when the paging message is sent over NG interface.</w:t>
      </w:r>
    </w:p>
    <w:p w:rsidR="00334A1D" w:rsidRPr="004E6C29" w:rsidRDefault="003C464E" w:rsidP="00334A1D">
      <w:pPr>
        <w:numPr>
          <w:ilvl w:val="0"/>
          <w:numId w:val="5"/>
        </w:numPr>
        <w:spacing w:line="240" w:lineRule="auto"/>
        <w:jc w:val="left"/>
        <w:rPr>
          <w:b/>
          <w:bCs/>
          <w:sz w:val="20"/>
          <w:szCs w:val="20"/>
        </w:rPr>
      </w:pPr>
      <w:r>
        <w:rPr>
          <w:b/>
          <w:bCs/>
          <w:sz w:val="20"/>
          <w:szCs w:val="20"/>
        </w:rPr>
        <w:t xml:space="preserve">Approach 2: Taken into consideration the paging probability when allocating the UE ID and apply UE ID based grouping method, e.g. define UE ID value range for UE with certain </w:t>
      </w:r>
      <w:r>
        <w:rPr>
          <w:b/>
          <w:bCs/>
          <w:sz w:val="20"/>
          <w:szCs w:val="20"/>
        </w:rPr>
        <w:t>paging probabilities.</w:t>
      </w:r>
    </w:p>
    <w:bookmarkEnd w:id="2"/>
    <w:p w:rsidR="00057D0E" w:rsidRDefault="003C464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057D0E" w:rsidRDefault="003C464E">
      <w:pPr>
        <w:rPr>
          <w:sz w:val="20"/>
          <w:szCs w:val="20"/>
        </w:rPr>
      </w:pPr>
      <w:r>
        <w:rPr>
          <w:rFonts w:hint="eastAsia"/>
          <w:sz w:val="20"/>
          <w:szCs w:val="20"/>
        </w:rPr>
        <w:t>With the above analysis, we have the following conclusions and proposals:</w:t>
      </w:r>
    </w:p>
    <w:p w:rsidR="00057D0E" w:rsidRDefault="003C464E">
      <w:pPr>
        <w:spacing w:line="240" w:lineRule="auto"/>
        <w:jc w:val="left"/>
        <w:rPr>
          <w:b/>
          <w:bCs/>
          <w:sz w:val="20"/>
          <w:szCs w:val="20"/>
        </w:rPr>
      </w:pPr>
      <w:r>
        <w:rPr>
          <w:rFonts w:hint="eastAsia"/>
          <w:b/>
          <w:bCs/>
          <w:sz w:val="20"/>
          <w:szCs w:val="20"/>
        </w:rPr>
        <w:t>Proposal 1: In addition to UE ID based grouping, paging probability based grouping should also be considered.</w:t>
      </w:r>
    </w:p>
    <w:p w:rsidR="00057D0E" w:rsidRDefault="003C464E">
      <w:pPr>
        <w:spacing w:line="240" w:lineRule="auto"/>
        <w:jc w:val="left"/>
        <w:rPr>
          <w:b/>
          <w:bCs/>
          <w:sz w:val="20"/>
          <w:szCs w:val="20"/>
        </w:rPr>
      </w:pPr>
      <w:r>
        <w:rPr>
          <w:rFonts w:hint="eastAsia"/>
          <w:b/>
          <w:bCs/>
          <w:sz w:val="20"/>
          <w:szCs w:val="20"/>
        </w:rPr>
        <w:t>Proposal 2: The following</w:t>
      </w:r>
      <w:r>
        <w:rPr>
          <w:rFonts w:hint="eastAsia"/>
          <w:b/>
          <w:bCs/>
          <w:sz w:val="20"/>
          <w:szCs w:val="20"/>
        </w:rPr>
        <w:t xml:space="preserve"> approaches can be considered to differentiate UE with different paging probability:</w:t>
      </w:r>
    </w:p>
    <w:p w:rsidR="00057D0E" w:rsidRDefault="003C464E">
      <w:pPr>
        <w:numPr>
          <w:ilvl w:val="0"/>
          <w:numId w:val="5"/>
        </w:numPr>
        <w:spacing w:line="240" w:lineRule="auto"/>
        <w:jc w:val="left"/>
        <w:rPr>
          <w:b/>
          <w:bCs/>
          <w:sz w:val="20"/>
          <w:szCs w:val="20"/>
        </w:rPr>
      </w:pPr>
      <w:r>
        <w:rPr>
          <w:b/>
          <w:bCs/>
          <w:sz w:val="20"/>
          <w:szCs w:val="20"/>
        </w:rPr>
        <w:t>Approach 1: Reuse the paging probability based grouping method in NB-IOT, i.e. configuring paging probability for each UE via NAS signaling and provides the paging probabi</w:t>
      </w:r>
      <w:r>
        <w:rPr>
          <w:b/>
          <w:bCs/>
          <w:sz w:val="20"/>
          <w:szCs w:val="20"/>
        </w:rPr>
        <w:t>lity to RAN node when the paging message is sent over NG interface.</w:t>
      </w:r>
    </w:p>
    <w:p w:rsidR="00057D0E" w:rsidRDefault="003C464E">
      <w:pPr>
        <w:numPr>
          <w:ilvl w:val="0"/>
          <w:numId w:val="5"/>
        </w:numPr>
        <w:spacing w:line="240" w:lineRule="auto"/>
        <w:jc w:val="left"/>
        <w:rPr>
          <w:sz w:val="20"/>
          <w:szCs w:val="20"/>
        </w:rPr>
      </w:pPr>
      <w:r>
        <w:rPr>
          <w:b/>
          <w:bCs/>
          <w:sz w:val="20"/>
          <w:szCs w:val="20"/>
        </w:rPr>
        <w:t>Approach 2: Taken into consideration the paging probability when allocating the UE ID and apply UE ID based grouping method, e.g. define UE ID value range for UE with certain paging probab</w:t>
      </w:r>
      <w:r>
        <w:rPr>
          <w:b/>
          <w:bCs/>
          <w:sz w:val="20"/>
          <w:szCs w:val="20"/>
        </w:rPr>
        <w:t>ilities.</w:t>
      </w:r>
    </w:p>
    <w:p w:rsidR="00057D0E" w:rsidRDefault="003C464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057D0E" w:rsidRDefault="003C464E">
      <w:pPr>
        <w:pStyle w:val="ListParagraph"/>
        <w:numPr>
          <w:ilvl w:val="0"/>
          <w:numId w:val="6"/>
        </w:numPr>
        <w:spacing w:line="260" w:lineRule="auto"/>
        <w:ind w:firstLineChars="0"/>
        <w:jc w:val="left"/>
        <w:rPr>
          <w:sz w:val="20"/>
          <w:szCs w:val="20"/>
        </w:rPr>
      </w:pPr>
      <w:r>
        <w:rPr>
          <w:rFonts w:hint="eastAsia"/>
          <w:sz w:val="20"/>
          <w:szCs w:val="20"/>
        </w:rPr>
        <w:t>[POST112e]</w:t>
      </w:r>
      <w:r w:rsidR="004C1175">
        <w:rPr>
          <w:sz w:val="20"/>
          <w:szCs w:val="20"/>
        </w:rPr>
        <w:t xml:space="preserve"> </w:t>
      </w:r>
      <w:r>
        <w:rPr>
          <w:rFonts w:hint="eastAsia"/>
          <w:sz w:val="20"/>
          <w:szCs w:val="20"/>
        </w:rPr>
        <w:t>[064]</w:t>
      </w:r>
      <w:r w:rsidR="00BA4AB8">
        <w:rPr>
          <w:sz w:val="20"/>
          <w:szCs w:val="20"/>
        </w:rPr>
        <w:t xml:space="preserve"> </w:t>
      </w:r>
      <w:bookmarkStart w:id="3" w:name="_GoBack"/>
      <w:bookmarkEnd w:id="3"/>
      <w:r>
        <w:rPr>
          <w:rFonts w:hint="eastAsia"/>
          <w:sz w:val="20"/>
          <w:szCs w:val="20"/>
        </w:rPr>
        <w:t>[Pow17]R2-200xxxx - emaildisc_group_determination_v24_Rapp_summary</w:t>
      </w:r>
    </w:p>
    <w:p w:rsidR="00057D0E" w:rsidRDefault="003C464E">
      <w:pPr>
        <w:pStyle w:val="ListParagraph"/>
        <w:numPr>
          <w:ilvl w:val="0"/>
          <w:numId w:val="6"/>
        </w:numPr>
        <w:spacing w:line="260" w:lineRule="auto"/>
        <w:ind w:firstLineChars="0"/>
        <w:jc w:val="left"/>
        <w:rPr>
          <w:sz w:val="20"/>
          <w:szCs w:val="20"/>
        </w:rPr>
      </w:pPr>
      <w:r>
        <w:rPr>
          <w:sz w:val="20"/>
          <w:szCs w:val="20"/>
        </w:rPr>
        <w:t>T</w:t>
      </w:r>
      <w:r>
        <w:rPr>
          <w:rFonts w:hint="eastAsia"/>
          <w:sz w:val="20"/>
          <w:szCs w:val="20"/>
        </w:rPr>
        <w:t>S</w:t>
      </w:r>
      <w:r>
        <w:rPr>
          <w:sz w:val="20"/>
          <w:szCs w:val="20"/>
        </w:rPr>
        <w:t xml:space="preserve"> 3</w:t>
      </w:r>
      <w:r>
        <w:rPr>
          <w:rFonts w:hint="eastAsia"/>
          <w:sz w:val="20"/>
          <w:szCs w:val="20"/>
        </w:rPr>
        <w:t>6.304</w:t>
      </w:r>
      <w:r>
        <w:rPr>
          <w:sz w:val="20"/>
          <w:szCs w:val="20"/>
        </w:rPr>
        <w:t xml:space="preserve"> V16</w:t>
      </w:r>
      <w:r>
        <w:rPr>
          <w:rFonts w:hint="eastAsia"/>
          <w:sz w:val="20"/>
          <w:szCs w:val="20"/>
        </w:rPr>
        <w:t>.2</w:t>
      </w:r>
      <w:r>
        <w:rPr>
          <w:sz w:val="20"/>
          <w:szCs w:val="20"/>
        </w:rPr>
        <w:t>.0</w:t>
      </w:r>
    </w:p>
    <w:sectPr w:rsidR="00057D0E">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64E" w:rsidRDefault="003C464E">
      <w:pPr>
        <w:spacing w:after="0" w:line="240" w:lineRule="auto"/>
      </w:pPr>
      <w:r>
        <w:separator/>
      </w:r>
    </w:p>
  </w:endnote>
  <w:endnote w:type="continuationSeparator" w:id="0">
    <w:p w:rsidR="003C464E" w:rsidRDefault="003C4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D0E" w:rsidRDefault="003C46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57D0E" w:rsidRDefault="00057D0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D0E" w:rsidRDefault="00057D0E">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64E" w:rsidRDefault="003C464E">
      <w:pPr>
        <w:spacing w:after="0" w:line="240" w:lineRule="auto"/>
      </w:pPr>
      <w:r>
        <w:separator/>
      </w:r>
    </w:p>
  </w:footnote>
  <w:footnote w:type="continuationSeparator" w:id="0">
    <w:p w:rsidR="003C464E" w:rsidRDefault="003C46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D0E" w:rsidRDefault="00057D0E">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F344A0"/>
    <w:multiLevelType w:val="singleLevel"/>
    <w:tmpl w:val="99F344A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D68118D"/>
    <w:multiLevelType w:val="singleLevel"/>
    <w:tmpl w:val="9D68118D"/>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E10DC"/>
    <w:rsid w:val="07CE2E21"/>
    <w:rsid w:val="07D029D5"/>
    <w:rsid w:val="07D37F63"/>
    <w:rsid w:val="07D74616"/>
    <w:rsid w:val="07D74975"/>
    <w:rsid w:val="07DE52F0"/>
    <w:rsid w:val="07E53D87"/>
    <w:rsid w:val="07EF7EE5"/>
    <w:rsid w:val="08141163"/>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1D6A1"/>
  <w15:docId w15:val="{F6C195EE-8B54-43FF-9FA2-D6BF8A309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b/>
      <w:spacing w:val="20"/>
      <w:w w:val="135"/>
      <w:sz w:val="28"/>
    </w:rPr>
  </w:style>
  <w:style w:type="paragraph" w:customStyle="1" w:styleId="a5">
    <w:name w:val="示例"/>
    <w:next w:val="a6"/>
    <w:qFormat/>
    <w:pPr>
      <w:widowControl w:val="0"/>
      <w:spacing w:after="160" w:line="259" w:lineRule="auto"/>
      <w:ind w:left="360" w:hanging="360"/>
      <w:jc w:val="both"/>
    </w:pPr>
    <w:rPr>
      <w:rFonts w:ascii="宋体"/>
      <w:sz w:val="18"/>
      <w:szCs w:val="18"/>
    </w:rPr>
  </w:style>
  <w:style w:type="paragraph" w:customStyle="1" w:styleId="a6">
    <w:name w:val="示例内容"/>
    <w:qFormat/>
    <w:pPr>
      <w:spacing w:after="160" w:line="259" w:lineRule="auto"/>
      <w:ind w:firstLineChars="200" w:firstLine="200"/>
    </w:pPr>
    <w:rPr>
      <w:rFonts w:ascii="宋体"/>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sz w:val="21"/>
    </w:rPr>
  </w:style>
  <w:style w:type="paragraph" w:customStyle="1" w:styleId="a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B74000-76B0-4860-A81A-0042293B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629</Words>
  <Characters>3590</Characters>
  <Application>Microsoft Office Word</Application>
  <DocSecurity>0</DocSecurity>
  <Lines>29</Lines>
  <Paragraphs>8</Paragraphs>
  <ScaleCrop>false</ScaleCrop>
  <Company>www.zte.com.cn</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35</cp:revision>
  <cp:lastPrinted>2113-01-01T00:00:00Z</cp:lastPrinted>
  <dcterms:created xsi:type="dcterms:W3CDTF">2020-10-21T08:44:00Z</dcterms:created>
  <dcterms:modified xsi:type="dcterms:W3CDTF">2021-01-15T06:15:00Z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